
<file path=[Content_Types].xml><?xml version="1.0" encoding="utf-8"?>
<Types xmlns="http://schemas.openxmlformats.org/package/2006/content-types">
  <Default Extension="rels" ContentType="application/vnd.openxmlformats-package.relationships+xml"/>
  <Default Extension="xml" ContentType="application/xml"/>
  <Override PartName="/docMetadata/LabelInfo.xml" ContentType="application/vnd.ms-office.classificationlabel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microsoft.com/office/2020/02/relationships/classificationlabels" Target="docMetadata/LabelInfo.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6.0 -->
  <w:body>
    <w:p w:rsidR="00C94714" w:rsidRPr="00C94714" w:rsidP="00C94714" w14:paraId="694A5778" w14:textId="77777777">
      <w:pPr>
        <w:rPr>
          <w:lang w:val="de-DE"/>
        </w:rPr>
      </w:pPr>
      <w:r w:rsidRPr="00C94714">
        <w:rPr>
          <w:b/>
          <w:bCs/>
          <w:lang w:val="de-DE"/>
        </w:rPr>
        <w:t>MAGNETISMUS AUS DEM FERNEN OSTEN</w:t>
      </w:r>
    </w:p>
    <w:p w:rsidR="00C94714" w:rsidRPr="00C94714" w:rsidP="00C94714" w14:paraId="640A9213" w14:textId="77777777">
      <w:pPr>
        <w:rPr>
          <w:lang w:val="de-DE"/>
        </w:rPr>
      </w:pPr>
      <w:r w:rsidRPr="00C94714">
        <w:rPr>
          <w:lang w:val="de-DE"/>
        </w:rPr>
        <w:t xml:space="preserve">Im Rahmen der Entkopplung von Lautsprechern und anderen HiFi-Komponenten richtet HVT in diesem Monat seine Aufmerksamkeit auf Magaudio </w:t>
      </w:r>
      <w:r w:rsidRPr="00C94714">
        <w:rPr>
          <w:lang w:val="de-DE"/>
        </w:rPr>
        <w:t>Resonance</w:t>
      </w:r>
      <w:r w:rsidRPr="00C94714">
        <w:rPr>
          <w:lang w:val="de-DE"/>
        </w:rPr>
        <w:t xml:space="preserve">. Über den Nutzen der Entkopplung und darüber, welche Form je nach Anwendung den Unterschied ausmacht, gehen die Meinungen auseinander. Der eine hält es für Unsinn, andere bleiben stur bei Spikes („Entkoppeln = Entkoppeln“). Der Rest schwört auf fortschrittlichere Mittel und ist auch bereit, dafür das nötige Geld auszugeben. Ihr HVT-Rezensent gehört – auf Basis seiner Ohren – zu dieser letzten Kategorie. Zeit für ein neues Kapitel mit dem Repertoire von Magaudio </w:t>
      </w:r>
      <w:r w:rsidRPr="00C94714">
        <w:rPr>
          <w:lang w:val="de-DE"/>
        </w:rPr>
        <w:t>Resonance</w:t>
      </w:r>
      <w:r w:rsidRPr="00C94714">
        <w:rPr>
          <w:lang w:val="de-DE"/>
        </w:rPr>
        <w:t>.</w:t>
      </w:r>
    </w:p>
    <w:p w:rsidR="00C94714" w:rsidRPr="00C94714" w:rsidP="00C94714" w14:paraId="0492C9EF" w14:textId="77777777">
      <w:pPr>
        <w:rPr>
          <w:lang w:val="de-DE"/>
        </w:rPr>
      </w:pPr>
      <w:r w:rsidRPr="00C94714">
        <w:rPr>
          <w:lang w:val="de-DE"/>
        </w:rPr>
        <w:t>Ein Privileg des Audiorezensenten ist die tägliche Praxis des „am eigenen Leib Erfahrens“. Auch unterzeichnete(r) ist mit der nötigen Skepsis gegenüber dem, was man nicht begreift, in der wunderlichen Welt des Audio unterwegs. Aber wenn die Ohren eine Geschichte erzählen und Messungen diese Wahrnehmung bestätigen, gibt es kein Entkommen. Beispiele dafür, die Gegenstand der nötigen Diskussionen sind, gibt es genug. Dieser Musikliebhaber mit Leidenschaft für ein schönes Klangbild ist kaum mit technischem Ballast ausgestattet, der Einblick bietet auf Basis von Zahlen. Es muss allein von der Wahrnehmung ausgehen. Skepsis also. Das begann schon in der Zeit vor HVT, als ich mich zunehmend darüber zu ärgern begann, dass der wollige Tieftonbereich im Klangbild meiner Bowers &amp; Wilkins DM660, gekoppelt an einen viel zu schrill klingenden Hochtöner, immer stärker auffiel.</w:t>
      </w:r>
    </w:p>
    <w:p w:rsidR="00C94714" w:rsidRPr="00C94714" w:rsidP="00C94714" w14:paraId="1324A606" w14:textId="43EDCA6B">
      <w:pPr>
        <w:rPr>
          <w:lang w:val="de-DE"/>
        </w:rPr>
      </w:pPr>
      <w:r w:rsidRPr="00C94714">
        <w:rPr>
          <w:color w:val="FF0000"/>
          <w:lang w:val="de-DE"/>
        </w:rPr>
        <w:t>???</w:t>
      </w:r>
      <w:r w:rsidRPr="00C94714">
        <w:rPr>
          <w:lang w:val="de-DE"/>
        </w:rPr>
        <w:t xml:space="preserve">… eine Idee, worum es ging, aber er fertigte sie selbst an der Drehbank, und ich durfte ein Set ausleihen. </w:t>
      </w:r>
      <w:r w:rsidRPr="00C94714">
        <w:rPr>
          <w:lang w:val="de-DE"/>
        </w:rPr>
        <w:t>Ups</w:t>
      </w:r>
      <w:r w:rsidRPr="00C94714">
        <w:rPr>
          <w:lang w:val="de-DE"/>
        </w:rPr>
        <w:t>, das war ein Schock. In Kombination mit dem Verschieben der Lautsprecher, ein wenig nach hinten kippen und Münzen unter die Spikes vor der Holzumrandung, eröffnete sich mir eine neue Welt. Der Bass wurde viel straffer, wodurch der Mitteltonbereich mehr Raum bekam und der scharfe Hochton besser ins Gleichgewicht mit dem restlichen Klangbild kam.</w:t>
      </w:r>
      <w:r w:rsidRPr="00C94714">
        <w:rPr>
          <w:lang w:val="de-DE"/>
        </w:rPr>
        <w:br/>
        <w:t>Der nächste Schritt, diesmal als Rezensent für HVT, war die Konfrontation mit Entkopplung auf Basis von (Anti-)Magnetismus in den Füßen von Audio-</w:t>
      </w:r>
      <w:r w:rsidRPr="00C94714">
        <w:rPr>
          <w:lang w:val="de-DE"/>
        </w:rPr>
        <w:t>Physic</w:t>
      </w:r>
      <w:r w:rsidRPr="00C94714">
        <w:rPr>
          <w:lang w:val="de-DE"/>
        </w:rPr>
        <w:t xml:space="preserve">-Lautsprechern – mit noch besserem Effekt als Spikes, allerdings deutlich teurer. Dieser große Unterschied weckte Neugier auf das Angebot von </w:t>
      </w:r>
      <w:r w:rsidRPr="00C94714">
        <w:rPr>
          <w:lang w:val="de-DE"/>
        </w:rPr>
        <w:t>IsoAcoustics</w:t>
      </w:r>
      <w:r w:rsidRPr="00C94714">
        <w:rPr>
          <w:lang w:val="de-DE"/>
        </w:rPr>
        <w:t>. Diese Marke liefert Entkopplung in enormer Vielfalt: Füße in allen Größen, erhältlich für den Einsatz unter jeder Audiokomponente, nicht nur unter Lautsprechern.</w:t>
      </w:r>
    </w:p>
    <w:p w:rsidR="00C94714" w:rsidRPr="00C94714" w:rsidP="00C94714" w14:paraId="0002028F" w14:textId="77777777">
      <w:pPr>
        <w:rPr>
          <w:lang w:val="de-DE"/>
        </w:rPr>
      </w:pPr>
      <w:r w:rsidRPr="00C94714">
        <w:rPr>
          <w:b/>
          <w:bCs/>
          <w:lang w:val="de-DE"/>
        </w:rPr>
        <w:t>Unter dem (wankenden) Himmel</w:t>
      </w:r>
    </w:p>
    <w:p w:rsidR="00C94714" w:rsidRPr="00C94714" w:rsidP="00C94714" w14:paraId="6828DB46" w14:textId="77777777">
      <w:pPr>
        <w:rPr>
          <w:lang w:val="de-DE"/>
        </w:rPr>
      </w:pPr>
      <w:r w:rsidRPr="00C94714">
        <w:rPr>
          <w:lang w:val="de-DE"/>
        </w:rPr>
        <w:t xml:space="preserve">Die Möglichkeit bot sich schnell an, mit einer umfangreichen Testreihe an Audiokomponenten zu Hause, wofür der Importeur von </w:t>
      </w:r>
      <w:r w:rsidRPr="00C94714">
        <w:rPr>
          <w:lang w:val="de-DE"/>
        </w:rPr>
        <w:t>IsoAcoustics</w:t>
      </w:r>
      <w:r w:rsidRPr="00C94714">
        <w:rPr>
          <w:lang w:val="de-DE"/>
        </w:rPr>
        <w:t xml:space="preserve"> einen wahren Tsunami an Modellen zur Verfügung stellte. Ein Teil davon ist geblieben und wichtig für den Test eines solchen Artikels, der bei manchen nur schwer ankommt – ebenso wie die Anwendung von z. B. besseren Netzkabeln. Habe ich nicht viele Elektriker sagen hören, dass dieses letzte Phänomen der reinste Unsinn sei? Aber glaube mir, ich darf den Unterschied zu Hause direkt erleben und er ist wirklich enorm. Wieder zurück zur Entkopplung. Einige Hersteller von High-End-Lautsprechern sind mit </w:t>
      </w:r>
      <w:r w:rsidRPr="00C94714">
        <w:rPr>
          <w:lang w:val="de-DE"/>
        </w:rPr>
        <w:t>IsoAcoustics</w:t>
      </w:r>
      <w:r w:rsidRPr="00C94714">
        <w:rPr>
          <w:lang w:val="de-DE"/>
        </w:rPr>
        <w:t xml:space="preserve"> eine Verbindung eingegangen und liefern Topmodelle standardmäßig mit den Gaia-I-Füßen aus, darunter auch </w:t>
      </w:r>
      <w:r w:rsidRPr="00C94714">
        <w:rPr>
          <w:lang w:val="de-DE"/>
        </w:rPr>
        <w:t>Perlisten</w:t>
      </w:r>
      <w:r w:rsidRPr="00C94714">
        <w:rPr>
          <w:lang w:val="de-DE"/>
        </w:rPr>
        <w:t>.</w:t>
      </w:r>
      <w:r w:rsidRPr="00C94714">
        <w:rPr>
          <w:lang w:val="de-DE"/>
        </w:rPr>
        <w:br/>
        <w:t xml:space="preserve">Ich besitze selbst die </w:t>
      </w:r>
      <w:r w:rsidRPr="00C94714">
        <w:rPr>
          <w:lang w:val="de-DE"/>
        </w:rPr>
        <w:t>Perlisten</w:t>
      </w:r>
      <w:r w:rsidRPr="00C94714">
        <w:rPr>
          <w:lang w:val="de-DE"/>
        </w:rPr>
        <w:t xml:space="preserve"> S7t, die standardmäßig mit einem hervorragenden Fuß geliefert werden, der mit einem einschraubbaren Spike ergänzt werden kann. Der Unterschied ist bereits deutlich, wird aber noch größer mit der Montage der Gaia-I. Seitdem habe ich die Konstruktion nicht mehr verändert. Das Klangbild ist im Bassbereich großartig und superstraff, was folglich auch ein reiches, detailliertes Bild in den hohen Frequenzen liefert.</w:t>
      </w:r>
      <w:r w:rsidRPr="00C94714">
        <w:rPr>
          <w:lang w:val="de-DE"/>
        </w:rPr>
        <w:br/>
      </w:r>
      <w:r w:rsidRPr="00C94714">
        <w:rPr>
          <w:lang w:val="de-DE"/>
        </w:rPr>
        <w:t xml:space="preserve">Von den übrigen Modellen ist auch die </w:t>
      </w:r>
      <w:r w:rsidRPr="00C94714">
        <w:rPr>
          <w:lang w:val="de-DE"/>
        </w:rPr>
        <w:t>Aperta</w:t>
      </w:r>
      <w:r w:rsidRPr="00C94714">
        <w:rPr>
          <w:lang w:val="de-DE"/>
        </w:rPr>
        <w:t xml:space="preserve"> von </w:t>
      </w:r>
      <w:r w:rsidRPr="00C94714">
        <w:rPr>
          <w:lang w:val="de-DE"/>
        </w:rPr>
        <w:t>IsoAcoustics</w:t>
      </w:r>
      <w:r w:rsidRPr="00C94714">
        <w:rPr>
          <w:lang w:val="de-DE"/>
        </w:rPr>
        <w:t xml:space="preserve"> geblieben, zuerst unter der </w:t>
      </w:r>
      <w:r w:rsidRPr="00C94714">
        <w:rPr>
          <w:lang w:val="de-DE"/>
        </w:rPr>
        <w:t>Genelec</w:t>
      </w:r>
      <w:r w:rsidRPr="00C94714">
        <w:rPr>
          <w:lang w:val="de-DE"/>
        </w:rPr>
        <w:t xml:space="preserve"> 1030A, jetzt als Fels in der Brandung für die </w:t>
      </w:r>
      <w:r w:rsidRPr="00C94714">
        <w:rPr>
          <w:lang w:val="de-DE"/>
        </w:rPr>
        <w:t>Dynaudio</w:t>
      </w:r>
      <w:r w:rsidRPr="00C94714">
        <w:rPr>
          <w:lang w:val="de-DE"/>
        </w:rPr>
        <w:t xml:space="preserve"> Core47, eine deutlich höhere Klasse. Man versteht: Wir sind ins Studio umgezogen. Beide Marken stehen für Studiomonitore im Pro-Audio-Bereich.</w:t>
      </w:r>
    </w:p>
    <w:p w:rsidR="00C94714" w:rsidRPr="000922D3" w:rsidP="00C94714" w14:paraId="19B93BBA" w14:textId="3FD6511E">
      <w:pPr>
        <w:rPr>
          <w:lang w:val="de-DE"/>
        </w:rPr>
      </w:pPr>
      <w:r w:rsidRPr="00C94714">
        <w:rPr>
          <w:lang w:val="de-DE"/>
        </w:rPr>
        <w:t xml:space="preserve">Magaudio </w:t>
      </w:r>
      <w:r w:rsidRPr="00C94714">
        <w:rPr>
          <w:lang w:val="de-DE"/>
        </w:rPr>
        <w:t>Resonance</w:t>
      </w:r>
      <w:r w:rsidRPr="00C94714">
        <w:rPr>
          <w:lang w:val="de-DE"/>
        </w:rPr>
        <w:t xml:space="preserve">, denn der Vergleich ist eins zu eins. Wie schick man es haben will. Inzwischen hat das Thema hier seinen Reiz nicht verloren. Mittlerweile habe ich eine Auswahl an Top-Komponenten im Haus, sowohl im Wohnzimmer als auch im Studio, sodass sich die Anwendung all dieser Spielereien von allen Seiten gleichzeitig differenziert zeigt – etwas, das hoffentlich ein </w:t>
      </w:r>
      <w:r w:rsidRPr="00C94714">
        <w:rPr>
          <w:lang w:val="de-DE"/>
        </w:rPr>
        <w:t>nuancierteres</w:t>
      </w:r>
      <w:r w:rsidRPr="00C94714">
        <w:rPr>
          <w:lang w:val="de-DE"/>
        </w:rPr>
        <w:t xml:space="preserve"> Bild in der subtilen Welt der Entkopplung liefert.</w:t>
      </w:r>
      <w:r w:rsidRPr="00C94714">
        <w:rPr>
          <w:lang w:val="de-DE"/>
        </w:rPr>
        <w:br/>
        <w:t xml:space="preserve">Die Überschrift über diesem Absatz wurde bereits zweimal zuvor verwendet, im Bericht über </w:t>
      </w:r>
      <w:r w:rsidRPr="00C94714">
        <w:rPr>
          <w:lang w:val="de-DE"/>
        </w:rPr>
        <w:t>IsoAcoustics</w:t>
      </w:r>
      <w:r w:rsidRPr="00C94714">
        <w:rPr>
          <w:lang w:val="de-DE"/>
        </w:rPr>
        <w:t xml:space="preserve"> und den luftgelagerten Plattenteller von Bergmann Audio.</w:t>
      </w:r>
    </w:p>
    <w:p w:rsidR="00C94714" w:rsidP="00C94714" w14:paraId="37C057D7" w14:textId="77777777">
      <w:pPr>
        <w:rPr>
          <w:b/>
          <w:bCs/>
          <w:lang w:val="de-DE"/>
        </w:rPr>
      </w:pPr>
    </w:p>
    <w:p w:rsidR="00C94714" w:rsidRPr="00C94714" w:rsidP="00C94714" w14:paraId="56B262CE" w14:textId="5691F066">
      <w:pPr>
        <w:rPr>
          <w:lang w:val="de-DE"/>
        </w:rPr>
      </w:pPr>
      <w:r w:rsidRPr="00C94714">
        <w:rPr>
          <w:b/>
          <w:bCs/>
          <w:lang w:val="de-DE"/>
        </w:rPr>
        <w:t>Drei Füße</w:t>
      </w:r>
    </w:p>
    <w:p w:rsidR="00C94714" w:rsidRPr="00C94714" w:rsidP="00C94714" w14:paraId="148555AD" w14:textId="77777777">
      <w:pPr>
        <w:rPr>
          <w:lang w:val="de-DE"/>
        </w:rPr>
      </w:pPr>
      <w:r w:rsidRPr="00C94714">
        <w:rPr>
          <w:lang w:val="de-DE"/>
        </w:rPr>
        <w:t xml:space="preserve">Die Montage der Gaia I erfolgte zu einem späteren Zeitpunkt als der große Test mit dem Repertoire von </w:t>
      </w:r>
      <w:r w:rsidRPr="00C94714">
        <w:rPr>
          <w:lang w:val="de-DE"/>
        </w:rPr>
        <w:t>IsoAcoustics</w:t>
      </w:r>
      <w:r w:rsidRPr="00C94714">
        <w:rPr>
          <w:lang w:val="de-DE"/>
        </w:rPr>
        <w:t xml:space="preserve">, der unter anderem auf die Yamaha NS5000 angewendet wurde. Im Wohnzimmer steht seit einiger Zeit der </w:t>
      </w:r>
      <w:r w:rsidRPr="00C94714">
        <w:rPr>
          <w:lang w:val="de-DE"/>
        </w:rPr>
        <w:t>Mytek</w:t>
      </w:r>
      <w:r w:rsidRPr="00C94714">
        <w:rPr>
          <w:lang w:val="de-DE"/>
        </w:rPr>
        <w:t xml:space="preserve"> Manhattan II. Dieser Vorverstärker/DAC ist serienmäßig mit Spikes ausgestattet, mit einem subtilen klanglichen Unterschied, wenn man sie entfernt.</w:t>
      </w:r>
      <w:r w:rsidRPr="00C94714">
        <w:rPr>
          <w:lang w:val="de-DE"/>
        </w:rPr>
        <w:br/>
        <w:t>Die übrigen Komponenten sind neu und stammen alle von Primare, darunter das DD35-Laufwerk, der PRE35-Vorverstärker mit dem DM36-Digitalmodul sowie sowohl die A35.8-Achtkanal-Endstufe als auch die Zweikanal-Version A35.2.</w:t>
      </w:r>
    </w:p>
    <w:p w:rsidR="00C94714" w:rsidRPr="00C94714" w:rsidP="00C94714" w14:paraId="5A348358" w14:textId="77777777">
      <w:pPr>
        <w:rPr>
          <w:lang w:val="de-DE"/>
        </w:rPr>
      </w:pPr>
      <w:r w:rsidRPr="00C94714">
        <w:rPr>
          <w:lang w:val="de-DE"/>
        </w:rPr>
        <w:t xml:space="preserve">Alle vier Geräte stehen auf drei Füßen, entworfen von Primare, und sind auf möglichst gleichmäßige Auflage wie auch maximale Entkopplung ausgelegt. Im Studio steht inzwischen das Apollo X4 Interface mit zentralem DAC, flankiert von zwei </w:t>
      </w:r>
      <w:r w:rsidRPr="00C94714">
        <w:rPr>
          <w:lang w:val="de-DE"/>
        </w:rPr>
        <w:t>Dynaudio</w:t>
      </w:r>
      <w:r w:rsidRPr="00C94714">
        <w:rPr>
          <w:lang w:val="de-DE"/>
        </w:rPr>
        <w:t xml:space="preserve"> Core 47. Diese lange Geschichte soll vor allem ein ehrliches und direktes Bild davon vermitteln, was passiert, wenn die Entkopplung von Magaudio </w:t>
      </w:r>
      <w:r w:rsidRPr="00C94714">
        <w:rPr>
          <w:lang w:val="de-DE"/>
        </w:rPr>
        <w:t>Resonance</w:t>
      </w:r>
      <w:r w:rsidRPr="00C94714">
        <w:rPr>
          <w:lang w:val="de-DE"/>
        </w:rPr>
        <w:t xml:space="preserve"> angewendet wird.</w:t>
      </w:r>
      <w:r w:rsidRPr="00C94714">
        <w:rPr>
          <w:lang w:val="de-DE"/>
        </w:rPr>
        <w:br/>
        <w:t xml:space="preserve">Doch schauen wir zunächst, was dieser deutsche Hersteller im kompletten Sortiment zu bieten hat. Die Website zeigt, dass verschiedene Komponenten hergestellt werden, darunter Audiopucks und Plattenteller-Pucks. Der Schwerpunkt liegt jedoch auf einem breiten Angebot an Schwingungsdämpfern unter dem Namen Magaudio </w:t>
      </w:r>
      <w:r w:rsidRPr="00C94714">
        <w:rPr>
          <w:lang w:val="de-DE"/>
        </w:rPr>
        <w:t>Resonance</w:t>
      </w:r>
      <w:r w:rsidRPr="00C94714">
        <w:rPr>
          <w:lang w:val="de-DE"/>
        </w:rPr>
        <w:t>. Es ist unmöglich, das gesamte Repertoire zu beschreiben. Ich beschränke mich auf einen Überblick über die Möglichkeiten, ergänzt durch die Erfahrungen, die ich mit den drei getesteten Sets gemacht habe.</w:t>
      </w:r>
    </w:p>
    <w:p w:rsidR="00C94714" w:rsidRPr="00C94714" w:rsidP="00C94714" w14:paraId="2B9FBB55" w14:textId="77777777">
      <w:pPr>
        <w:rPr>
          <w:lang w:val="de-DE"/>
        </w:rPr>
      </w:pPr>
      <w:r w:rsidRPr="00C94714">
        <w:rPr>
          <w:lang w:val="de-DE"/>
        </w:rPr>
        <w:t>Die Tragfähigkeit reicht von 2 bis 70 Kilogramm pro Fuß. Eine schnelle Rechnung zeigt, dass ein Set aus vier Füßen bis zu 280 Kilogramm tragen kann. Darüber hinaus kann die Kapazität noch erhöht werden, indem zusätzliche Dämpfer hinzugefügt werden.</w:t>
      </w:r>
    </w:p>
    <w:p w:rsidR="00C94714" w:rsidRPr="00C94714" w:rsidP="00C94714" w14:paraId="29E28917" w14:textId="77777777">
      <w:pPr>
        <w:rPr>
          <w:lang w:val="de-DE"/>
        </w:rPr>
      </w:pPr>
      <w:r w:rsidRPr="00C94714">
        <w:rPr>
          <w:b/>
          <w:bCs/>
          <w:lang w:val="de-DE"/>
        </w:rPr>
        <w:t>Einstellbar (</w:t>
      </w:r>
      <w:r w:rsidRPr="00C94714">
        <w:rPr>
          <w:b/>
          <w:bCs/>
          <w:lang w:val="de-DE"/>
        </w:rPr>
        <w:t>Adjustable</w:t>
      </w:r>
      <w:r w:rsidRPr="00C94714">
        <w:rPr>
          <w:b/>
          <w:bCs/>
          <w:lang w:val="de-DE"/>
        </w:rPr>
        <w:t>)</w:t>
      </w:r>
    </w:p>
    <w:p w:rsidR="00C94714" w:rsidRPr="00C94714" w:rsidP="00C94714" w14:paraId="72B20FB1" w14:textId="77777777">
      <w:pPr>
        <w:rPr>
          <w:lang w:val="de-DE"/>
        </w:rPr>
      </w:pPr>
      <w:r w:rsidRPr="00C94714">
        <w:rPr>
          <w:lang w:val="de-DE"/>
        </w:rPr>
        <w:t>Die getesteten Sets sind die LR 5-NA-C, die LR 10-NA und die LR 16-HA, jeweils als Doppelsatz, also zweimal vier Stück.</w:t>
      </w:r>
      <w:r w:rsidRPr="00C94714">
        <w:rPr>
          <w:lang w:val="de-DE"/>
        </w:rPr>
        <w:br/>
        <w:t>Das erste hat eine maximale Belastung von 5 kg pro Fuß, also 20 kg pro Quartett, mit einer idealen Belastung zwischen 4 und 16 kg.</w:t>
      </w:r>
      <w:r w:rsidRPr="00C94714">
        <w:rPr>
          <w:lang w:val="de-DE"/>
        </w:rPr>
        <w:br/>
        <w:t>Das LR 10-NA kann pro Quartett bis zu 40 kg tragen, mit einem idealen Gewicht von 8–32 kg.</w:t>
      </w:r>
      <w:r w:rsidRPr="00C94714">
        <w:rPr>
          <w:lang w:val="de-DE"/>
        </w:rPr>
        <w:br/>
      </w:r>
      <w:r w:rsidRPr="00C94714">
        <w:rPr>
          <w:lang w:val="de-DE"/>
        </w:rPr>
        <w:t>Das Vierer-Set der dritten Serie, das LR 16-HA, ist belastbar bis 64 kg und 12–52 kg als optimales Gewicht für den Lautsprecher.</w:t>
      </w:r>
    </w:p>
    <w:p w:rsidR="00C94714" w:rsidP="00C94714" w14:paraId="3410FF6C" w14:textId="77777777">
      <w:r w:rsidRPr="00C94714">
        <w:rPr>
          <w:lang w:val="de-DE"/>
        </w:rPr>
        <w:t xml:space="preserve">„NA“ steht für „Not </w:t>
      </w:r>
      <w:r w:rsidRPr="00C94714">
        <w:rPr>
          <w:lang w:val="de-DE"/>
        </w:rPr>
        <w:t>Adjustable</w:t>
      </w:r>
      <w:r w:rsidRPr="00C94714">
        <w:rPr>
          <w:lang w:val="de-DE"/>
        </w:rPr>
        <w:t xml:space="preserve">“ (nicht einstellbar) und „HA“, wie man vermuten kann, für „Height </w:t>
      </w:r>
      <w:r w:rsidRPr="00C94714">
        <w:rPr>
          <w:lang w:val="de-DE"/>
        </w:rPr>
        <w:t>Adjustable</w:t>
      </w:r>
      <w:r w:rsidRPr="00C94714">
        <w:rPr>
          <w:lang w:val="de-DE"/>
        </w:rPr>
        <w:t>“ (höhenverstellbar). Magaudio empfiehlt diese Produkte besonders für Komponenten, die sehr empfindlich auf externe Vibrationen reagieren, wie Plattenspieler, Röhrenverstärker und schwere Lautsprecher.</w:t>
      </w:r>
      <w:r w:rsidRPr="00C94714">
        <w:rPr>
          <w:lang w:val="de-DE"/>
        </w:rPr>
        <w:br/>
        <w:t xml:space="preserve">Einen hochwertigen Plattenspieler habe ich derzeit nicht im Haus, und auch Röhrenverstärker besitze ich nicht. Aber die </w:t>
      </w:r>
      <w:r w:rsidRPr="00C94714">
        <w:rPr>
          <w:lang w:val="de-DE"/>
        </w:rPr>
        <w:t>Perlisten</w:t>
      </w:r>
      <w:r w:rsidRPr="00C94714">
        <w:rPr>
          <w:lang w:val="de-DE"/>
        </w:rPr>
        <w:t xml:space="preserve"> S7t ist ein schwerer Brocken, die </w:t>
      </w:r>
      <w:r w:rsidRPr="00C94714">
        <w:rPr>
          <w:lang w:val="de-DE"/>
        </w:rPr>
        <w:t>Dynaudio</w:t>
      </w:r>
      <w:r w:rsidRPr="00C94714">
        <w:rPr>
          <w:lang w:val="de-DE"/>
        </w:rPr>
        <w:t xml:space="preserve"> Core 47 ist ebenfalls nicht gerade leicht, und es gibt diverse Komponenten in der Kette, die relevant sein können, wie zum Beispiel der CD-Player. Die Wirkung basiert, vereinfacht gesagt, auf sich gegenseitig abstoßenden Magneten. </w:t>
      </w:r>
      <w:r w:rsidRPr="00C94714">
        <w:t>Dafür</w:t>
      </w:r>
      <w:r w:rsidRPr="00C94714">
        <w:t xml:space="preserve"> </w:t>
      </w:r>
      <w:r w:rsidRPr="00C94714">
        <w:t>werden</w:t>
      </w:r>
      <w:r w:rsidRPr="00C94714">
        <w:t xml:space="preserve"> </w:t>
      </w:r>
      <w:r w:rsidRPr="00C94714">
        <w:t>extrem</w:t>
      </w:r>
      <w:r w:rsidRPr="00C94714">
        <w:t xml:space="preserve"> </w:t>
      </w:r>
      <w:r w:rsidRPr="00C94714">
        <w:t>starke</w:t>
      </w:r>
      <w:r w:rsidRPr="00C94714">
        <w:t xml:space="preserve"> </w:t>
      </w:r>
      <w:r w:rsidRPr="00C94714">
        <w:t>Neodym-Magnete</w:t>
      </w:r>
      <w:r w:rsidRPr="00C94714">
        <w:t xml:space="preserve"> </w:t>
      </w:r>
      <w:r w:rsidRPr="00C94714">
        <w:t>eingesetzt</w:t>
      </w:r>
      <w:r w:rsidRPr="00C94714">
        <w:t>.</w:t>
      </w:r>
    </w:p>
    <w:p w:rsidR="000922D3" w:rsidP="00C94714" w14:paraId="5169D756" w14:textId="77777777">
      <w:pPr>
        <w:rPr>
          <w:lang w:val="de-DE"/>
        </w:rPr>
      </w:pPr>
    </w:p>
    <w:p w:rsidR="000922D3" w:rsidRPr="000922D3" w:rsidP="00C94714" w14:paraId="7FF60E69" w14:textId="6D0E1C8A">
      <w:pPr>
        <w:rPr>
          <w:lang w:val="de-DE"/>
        </w:rPr>
      </w:pPr>
      <w:r w:rsidRPr="000922D3">
        <w:rPr>
          <w:lang w:val="de-DE"/>
        </w:rPr>
        <w:t xml:space="preserve">Verwendet, speziell entworfen für Magaudio. Abhängig von der Anwendung sind die Füße mit M4- oder M8-Gewinde verschraubbar. Bei der Montage anderer schwerer Lautsprecher ist das ein absolutes Muss. Die </w:t>
      </w:r>
      <w:r w:rsidRPr="000922D3">
        <w:rPr>
          <w:lang w:val="de-DE"/>
        </w:rPr>
        <w:t>Perlisten</w:t>
      </w:r>
      <w:r w:rsidRPr="000922D3">
        <w:rPr>
          <w:lang w:val="de-DE"/>
        </w:rPr>
        <w:t xml:space="preserve"> S7 bietet diese Möglichkeit, zum Glück. Die </w:t>
      </w:r>
      <w:r w:rsidRPr="000922D3">
        <w:rPr>
          <w:lang w:val="de-DE"/>
        </w:rPr>
        <w:t>Dynaudio</w:t>
      </w:r>
      <w:r w:rsidRPr="000922D3">
        <w:rPr>
          <w:lang w:val="de-DE"/>
        </w:rPr>
        <w:t xml:space="preserve"> Core47 jedoch nicht. Macht aber nichts. Dieser Studiomonitor ist mit etwas mehr als 15 Kilo auf der leichten Seite und steht sehr stabil auf dem LR 5-NA-C. Ich habe die anderen Komponenten auch darauf platziert, sieht schön aus. Für die S7 ist der LR 16-HA das ideale Paar. Das mittlere Set, der LR 10-NA, ist für mich nach den schönen Geräten weniger relevant.</w:t>
      </w:r>
    </w:p>
    <w:p w:rsidR="000922D3" w:rsidRPr="000922D3" w:rsidP="000922D3" w14:paraId="2E62A5CB" w14:textId="77777777">
      <w:pPr>
        <w:rPr>
          <w:lang w:val="de-DE"/>
        </w:rPr>
      </w:pPr>
      <w:r w:rsidRPr="000922D3">
        <w:rPr>
          <w:b/>
          <w:bCs/>
          <w:lang w:val="de-DE"/>
        </w:rPr>
        <w:t>Verteilen…</w:t>
      </w:r>
    </w:p>
    <w:p w:rsidR="000922D3" w:rsidRPr="000922D3" w:rsidP="000922D3" w14:paraId="197F2607" w14:textId="77777777">
      <w:pPr>
        <w:rPr>
          <w:lang w:val="de-DE"/>
        </w:rPr>
      </w:pPr>
      <w:r w:rsidRPr="000922D3">
        <w:rPr>
          <w:lang w:val="de-DE"/>
        </w:rPr>
        <w:t>Das Platzieren der drei Primare-Füße unter dem CD-Player – soweit möglich aufgrund der Höhe von 36 mm der LR 5-NA-C – sorgt für eine Verbesserung des Klangbildes. Es klingt (noch) ruhiger, stabiler, insgesamt. Was eigentlich auch logisch ist. Die Manhattan II steht, wie bereits gesagt, auf Spikes. Der positive Einfluss der Magaudio Resonance ist vorhanden, aber minimal. Die Frage ist, ob sich die beträchtliche Investition (sie ist nicht günstig, die Spüle sieht schön aus) rechtfertigt. Beim PRE35 höre ich eine Verbesserung, beim A35.2 nicht, aber beim A35.8 schon, wenn auch leicht. Für das Apollo X4 Interface macht es insgesamt keinen Unterschied. Sie steht ruhig auf ihrer Unterlage, und es gibt keinerlei merkliche magnetische Anziehungs- oder Abstoßungskraft. Bleiben die beiden Lautsprecher-Sets, darunter die aktive Dynaudio Core47 und die schwere Perlisten S7. Beide stellen eine ganz eigene Geschichte dar. Ehrlich gesagt: Der Gaia I von den letzten gefällt mir sehr gut und war auch ein Glücksgriff (der Sportfuß ist nichts dagegen), um das amerikanische Produkt durch das deutsche zu ersetzen. Eine zusätzliche Herausforderung – die Dokumentation weist auch darauf hin – ist, dass das Gewicht gleichmäßig auf alle vier Füße verteilt werden muss. Bei den Perlisten habe ich mich nicht getraut, sie zu kippen, aus Angst vor Überlastung eines Paar LR16-HA, und habe sie, analog zum Gaia I, das Ganze mit Brettchen allmählich sicher zum Boden gelangen lassen. Die Verteilung ist daher bei der Core47 gut gemacht, aber das geringe Gewicht reicht aus, wenn man mit einem zentralen Lineal und dem Studio-Monitor vorsichtig beide Hände auf das Viertel LR 5-NA-C platziert.</w:t>
      </w:r>
    </w:p>
    <w:p w:rsidR="000922D3" w:rsidRPr="000922D3" w:rsidP="000922D3" w14:paraId="3DE2A6BF" w14:textId="77777777">
      <w:pPr>
        <w:rPr>
          <w:lang w:val="de-DE"/>
        </w:rPr>
      </w:pPr>
      <w:r w:rsidRPr="000922D3">
        <w:rPr>
          <w:b/>
          <w:bCs/>
          <w:lang w:val="de-DE"/>
        </w:rPr>
        <w:t>…und herrscht</w:t>
      </w:r>
    </w:p>
    <w:p w:rsidR="000922D3" w:rsidRPr="000922D3" w:rsidP="000922D3" w14:paraId="3B23BCD0" w14:textId="77777777">
      <w:pPr>
        <w:rPr>
          <w:lang w:val="de-DE"/>
        </w:rPr>
      </w:pPr>
      <w:r w:rsidRPr="000922D3">
        <w:rPr>
          <w:lang w:val="de-DE"/>
        </w:rPr>
        <w:t xml:space="preserve">Der Unterschied zum Gaia I ist vorhanden, aber schwer zu beschreiben. Magaudio behauptet eine „beträchtliche Verbesserung des Klangs in allen Frequenzbereichen“. Nun, das stimmt tatsächlich, aber wenn man die Bässe verbessert, hat das Auswirkungen auf das gesamte Spektrum. Was meine Ohren feststellen, ist ein subtiler, aber deutlicher Unterschied bei der </w:t>
      </w:r>
      <w:r w:rsidRPr="000922D3">
        <w:rPr>
          <w:lang w:val="de-DE"/>
        </w:rPr>
        <w:t>Wiedergabe des Mitteltonbereichs im Vergleich zu IsoAcoustics. Ich bin mir noch nicht ganz sicher, welche der beiden mir besser gefällt. Beide Optionen sehen schön aus und das spricht eindeutig für die große Klasse der Magaudio Resonance. Natürlich kann es sein, dass ein anderer Lautsprecher mit dem „Gewicht“ der S7t anders reagiert, aber dazu kann ich nichts sagen. Hoffentlich hat der Händler verschiedene Optionen im Haus. Die Dynaudio Core47 erzielte mit dem LR5-NA-C ein sehr schönes Ergebnis. Die Aperta’s von IsoAcoustics funktionieren prima, aber sie haben eine völlig andere Wirkung, basierend auf Luftdruck, und b) sie sind in einer anderen Preisklasse. Die Art und Weise, wie diese Variante von Magaudio Resonance das Klangbild des Studio-Monitors verbessert, ist so spektakulär, dass ich vorhabe, zwei Sets LR 5-NA-C zu kaufen. Das verlangt zwar eine Investition von 449 Euro pro Set. Das ist nicht wenig, aber meiner Meinung nach sehr wohl den Aufwand wert. Die LR 16-HA kosten 899 Euro pro Set. Ich würde, wenn eine Anschaffung in Frage kommt, empfehlen, auch die Vergleiche mit den genannten Alternativen nicht außer Acht zu lassen.</w:t>
      </w:r>
    </w:p>
    <w:p w:rsidR="00C94714" w:rsidRPr="00C94714" w:rsidP="00C94714" w14:paraId="4BC07D3E" w14:textId="77777777">
      <w:pPr>
        <w:rPr>
          <w:lang w:val="de-DE"/>
        </w:rPr>
      </w:pPr>
    </w:p>
    <w:p w:rsidR="00C94714" w:rsidRPr="00C94714" w:rsidP="00C94714" w14:paraId="38A9FE3F" w14:textId="77777777">
      <w:pPr>
        <w:rPr>
          <w:lang w:val="de-DE"/>
        </w:rPr>
      </w:pPr>
    </w:p>
    <w:sectPr>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714"/>
    <w:rsid w:val="000922D3"/>
    <w:rsid w:val="00957244"/>
    <w:rsid w:val="00A169F3"/>
    <w:rsid w:val="00AD7E0F"/>
    <w:rsid w:val="00B842F0"/>
    <w:rsid w:val="00C025CC"/>
    <w:rsid w:val="00C94714"/>
    <w:rsid w:val="00F47B8D"/>
  </w:rsids>
  <m:mathPr>
    <m:mathFont m:val="Cambria Math"/>
  </m:mathPr>
  <w:clrSchemeMapping w:bg1="light1" w:t1="dark1" w:bg2="light2" w:t2="dark2" w:accent1="accent1" w:accent2="accent2" w:accent3="accent3" w:accent4="accent4" w:accent5="accent5" w:accent6="accent6" w:hyperlink="hyperlink" w:followedHyperlink="followedHyperlink"/>
  <w14:docId w14:val="445403AF"/>
  <w15:chartTrackingRefBased/>
  <w15:docId w15:val="{1446256E-8591-4817-89E6-6406E60AC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47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47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47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47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47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47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47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47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47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47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47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47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47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47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47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47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47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4714"/>
    <w:rPr>
      <w:rFonts w:eastAsiaTheme="majorEastAsia" w:cstheme="majorBidi"/>
      <w:color w:val="272727" w:themeColor="text1" w:themeTint="D8"/>
    </w:rPr>
  </w:style>
  <w:style w:type="paragraph" w:styleId="Title">
    <w:name w:val="Title"/>
    <w:basedOn w:val="Normal"/>
    <w:next w:val="Normal"/>
    <w:link w:val="TitleChar"/>
    <w:uiPriority w:val="10"/>
    <w:qFormat/>
    <w:rsid w:val="00C947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47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47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47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4714"/>
    <w:pPr>
      <w:spacing w:before="160"/>
      <w:jc w:val="center"/>
    </w:pPr>
    <w:rPr>
      <w:i/>
      <w:iCs/>
      <w:color w:val="404040" w:themeColor="text1" w:themeTint="BF"/>
    </w:rPr>
  </w:style>
  <w:style w:type="character" w:customStyle="1" w:styleId="QuoteChar">
    <w:name w:val="Quote Char"/>
    <w:basedOn w:val="DefaultParagraphFont"/>
    <w:link w:val="Quote"/>
    <w:uiPriority w:val="29"/>
    <w:rsid w:val="00C94714"/>
    <w:rPr>
      <w:i/>
      <w:iCs/>
      <w:color w:val="404040" w:themeColor="text1" w:themeTint="BF"/>
    </w:rPr>
  </w:style>
  <w:style w:type="paragraph" w:styleId="ListParagraph">
    <w:name w:val="List Paragraph"/>
    <w:basedOn w:val="Normal"/>
    <w:uiPriority w:val="34"/>
    <w:qFormat/>
    <w:rsid w:val="00C94714"/>
    <w:pPr>
      <w:ind w:left="720"/>
      <w:contextualSpacing/>
    </w:pPr>
  </w:style>
  <w:style w:type="character" w:styleId="IntenseEmphasis">
    <w:name w:val="Intense Emphasis"/>
    <w:basedOn w:val="DefaultParagraphFont"/>
    <w:uiPriority w:val="21"/>
    <w:qFormat/>
    <w:rsid w:val="00C94714"/>
    <w:rPr>
      <w:i/>
      <w:iCs/>
      <w:color w:val="0F4761" w:themeColor="accent1" w:themeShade="BF"/>
    </w:rPr>
  </w:style>
  <w:style w:type="paragraph" w:styleId="IntenseQuote">
    <w:name w:val="Intense Quote"/>
    <w:basedOn w:val="Normal"/>
    <w:next w:val="Normal"/>
    <w:link w:val="IntenseQuoteChar"/>
    <w:uiPriority w:val="30"/>
    <w:qFormat/>
    <w:rsid w:val="00C947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4714"/>
    <w:rPr>
      <w:i/>
      <w:iCs/>
      <w:color w:val="0F4761" w:themeColor="accent1" w:themeShade="BF"/>
    </w:rPr>
  </w:style>
  <w:style w:type="character" w:styleId="IntenseReference">
    <w:name w:val="Intense Reference"/>
    <w:basedOn w:val="DefaultParagraphFont"/>
    <w:uiPriority w:val="32"/>
    <w:qFormat/>
    <w:rsid w:val="00C9471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0cf7ac0a-4681-4823-ab0b-04ef02c5f873}" enabled="1" method="Standard" siteId="{42f7676c-f455-423c-82f6-dc2d99791af7}" contentBits="0" removed="0"/>
</clbl:labelList>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2026-02-10T07:16:00Z</dcterms:created>
</cp:coreProperties>
</file>